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92C" w:rsidRDefault="00BA192C" w:rsidP="00BA192C">
      <w:pPr>
        <w:spacing w:line="312" w:lineRule="auto"/>
        <w:jc w:val="both"/>
        <w:rPr>
          <w:rFonts w:ascii="Times" w:hAnsi="Times" w:cs="Times New Roman"/>
          <w:b/>
          <w:sz w:val="22"/>
          <w:szCs w:val="22"/>
          <w:u w:val="single"/>
        </w:rPr>
      </w:pPr>
    </w:p>
    <w:p w:rsidR="00BA192C" w:rsidRDefault="00BA192C" w:rsidP="00BA192C">
      <w:pPr>
        <w:spacing w:line="312" w:lineRule="auto"/>
        <w:jc w:val="both"/>
        <w:rPr>
          <w:rFonts w:ascii="Times" w:hAnsi="Times" w:cs="Times New Roman"/>
          <w:b/>
          <w:sz w:val="22"/>
          <w:szCs w:val="22"/>
          <w:u w:val="single"/>
        </w:rPr>
      </w:pPr>
    </w:p>
    <w:p w:rsidR="00BA192C" w:rsidRDefault="00BA192C" w:rsidP="00BA192C">
      <w:pPr>
        <w:spacing w:line="312" w:lineRule="auto"/>
        <w:jc w:val="both"/>
        <w:rPr>
          <w:rFonts w:ascii="Times" w:hAnsi="Times" w:cs="Times New Roman"/>
          <w:b/>
          <w:sz w:val="22"/>
          <w:szCs w:val="22"/>
          <w:u w:val="single"/>
        </w:rPr>
      </w:pPr>
    </w:p>
    <w:p w:rsidR="00BA192C" w:rsidRDefault="00BA192C" w:rsidP="00BA192C">
      <w:pPr>
        <w:spacing w:line="312" w:lineRule="auto"/>
        <w:jc w:val="both"/>
        <w:rPr>
          <w:rFonts w:ascii="Times" w:hAnsi="Times" w:cs="Times New Roman"/>
          <w:b/>
          <w:sz w:val="22"/>
          <w:szCs w:val="22"/>
          <w:u w:val="single"/>
        </w:rPr>
      </w:pPr>
    </w:p>
    <w:p w:rsidR="00BA192C" w:rsidRPr="00FA2E78" w:rsidRDefault="00BA192C" w:rsidP="00BA192C">
      <w:pPr>
        <w:spacing w:line="312" w:lineRule="auto"/>
        <w:jc w:val="both"/>
        <w:rPr>
          <w:rFonts w:ascii="Times" w:hAnsi="Times" w:cs="Times New Roman"/>
          <w:b/>
          <w:sz w:val="22"/>
          <w:szCs w:val="22"/>
        </w:rPr>
      </w:pPr>
      <w:r w:rsidRPr="00317120">
        <w:rPr>
          <w:rFonts w:ascii="Times" w:hAnsi="Times" w:cs="Times New Roman"/>
          <w:b/>
          <w:sz w:val="22"/>
          <w:szCs w:val="22"/>
          <w:u w:val="single"/>
        </w:rPr>
        <w:t>Problématiques périnatales</w:t>
      </w:r>
      <w:r>
        <w:rPr>
          <w:rFonts w:ascii="Times" w:hAnsi="Times" w:cs="Times New Roman"/>
          <w:b/>
          <w:sz w:val="22"/>
          <w:szCs w:val="22"/>
        </w:rPr>
        <w:t> :</w:t>
      </w:r>
    </w:p>
    <w:p w:rsidR="00BA192C" w:rsidRPr="00FA2E78" w:rsidRDefault="00BA192C" w:rsidP="00BA192C">
      <w:pPr>
        <w:spacing w:line="312" w:lineRule="auto"/>
        <w:jc w:val="both"/>
        <w:rPr>
          <w:rFonts w:ascii="Times" w:hAnsi="Times" w:cs="Times New Roman"/>
          <w:b/>
          <w:sz w:val="22"/>
          <w:szCs w:val="22"/>
        </w:rPr>
      </w:pPr>
    </w:p>
    <w:p w:rsidR="00BA192C" w:rsidRPr="00FA2E78" w:rsidRDefault="00BA192C" w:rsidP="00BA192C">
      <w:pPr>
        <w:spacing w:line="312" w:lineRule="auto"/>
        <w:jc w:val="both"/>
        <w:rPr>
          <w:rFonts w:ascii="Times" w:hAnsi="Times" w:cs="Times New Roman"/>
          <w:sz w:val="22"/>
          <w:szCs w:val="22"/>
        </w:rPr>
      </w:pPr>
      <w:r w:rsidRPr="004D686F">
        <w:rPr>
          <w:rFonts w:ascii="Times" w:hAnsi="Times" w:cs="Times New Roman"/>
          <w:b/>
          <w:sz w:val="22"/>
          <w:szCs w:val="22"/>
        </w:rPr>
        <w:t>Désir d'enfant et parcours d’infertilité :</w:t>
      </w:r>
      <w:r w:rsidRPr="00FA2E78">
        <w:rPr>
          <w:rFonts w:ascii="Times" w:hAnsi="Times" w:cs="Times New Roman"/>
          <w:sz w:val="22"/>
          <w:szCs w:val="22"/>
        </w:rPr>
        <w:t xml:space="preserve"> Peurs, ambivalence, difficultés liées à l’attente, problème de fertilité masculine ou/et féminine, parcours de Procréation Médicalement Assistée (traitements, FIV, don d'ovocyte, de sperme ou d'embryon), accompagnement vers l'adoption, ménopause précoce, ablation des ovaires, de l'utérus.</w:t>
      </w:r>
    </w:p>
    <w:p w:rsidR="00BA192C" w:rsidRPr="00FA2E78" w:rsidRDefault="00BA192C" w:rsidP="00BA192C">
      <w:pPr>
        <w:spacing w:line="312" w:lineRule="auto"/>
        <w:jc w:val="both"/>
        <w:rPr>
          <w:rFonts w:ascii="Times" w:hAnsi="Times" w:cs="Times New Roman"/>
          <w:sz w:val="22"/>
          <w:szCs w:val="22"/>
        </w:rPr>
      </w:pPr>
    </w:p>
    <w:p w:rsidR="00BA192C" w:rsidRPr="00FA2E78" w:rsidRDefault="00BA192C" w:rsidP="00BA192C">
      <w:pPr>
        <w:spacing w:line="312" w:lineRule="auto"/>
        <w:jc w:val="both"/>
        <w:rPr>
          <w:rFonts w:ascii="Times" w:hAnsi="Times" w:cs="Times New Roman"/>
          <w:sz w:val="22"/>
          <w:szCs w:val="22"/>
        </w:rPr>
      </w:pPr>
      <w:r w:rsidRPr="004D686F">
        <w:rPr>
          <w:rFonts w:ascii="Times" w:hAnsi="Times" w:cs="Times New Roman"/>
          <w:b/>
          <w:sz w:val="22"/>
          <w:szCs w:val="22"/>
        </w:rPr>
        <w:t>Sexualité :</w:t>
      </w:r>
      <w:r w:rsidRPr="00FA2E78">
        <w:rPr>
          <w:rFonts w:ascii="Times" w:hAnsi="Times" w:cs="Times New Roman"/>
          <w:sz w:val="22"/>
          <w:szCs w:val="22"/>
        </w:rPr>
        <w:t xml:space="preserve"> Question du désir, des difficultés rencontrées avant, pendant et après la grossesse.</w:t>
      </w:r>
    </w:p>
    <w:p w:rsidR="00BA192C" w:rsidRPr="00FA2E78" w:rsidRDefault="00BA192C" w:rsidP="00BA192C">
      <w:pPr>
        <w:spacing w:line="312" w:lineRule="auto"/>
        <w:jc w:val="both"/>
        <w:rPr>
          <w:rFonts w:ascii="Times" w:hAnsi="Times" w:cs="Times New Roman"/>
          <w:sz w:val="22"/>
          <w:szCs w:val="22"/>
        </w:rPr>
      </w:pPr>
    </w:p>
    <w:p w:rsidR="00BA192C" w:rsidRPr="00FA2E78" w:rsidRDefault="00BA192C" w:rsidP="00BA192C">
      <w:pPr>
        <w:spacing w:line="312" w:lineRule="auto"/>
        <w:jc w:val="both"/>
        <w:rPr>
          <w:rFonts w:ascii="Times" w:hAnsi="Times" w:cs="Times New Roman"/>
          <w:sz w:val="22"/>
          <w:szCs w:val="22"/>
        </w:rPr>
      </w:pPr>
      <w:r w:rsidRPr="00FA2E78">
        <w:rPr>
          <w:rFonts w:ascii="Times" w:hAnsi="Times" w:cs="Times New Roman"/>
          <w:b/>
          <w:sz w:val="22"/>
          <w:szCs w:val="22"/>
        </w:rPr>
        <w:t>Diagnostic anténatal :</w:t>
      </w:r>
      <w:r w:rsidRPr="00FA2E78">
        <w:rPr>
          <w:rFonts w:ascii="Times" w:hAnsi="Times" w:cs="Times New Roman"/>
          <w:sz w:val="22"/>
          <w:szCs w:val="22"/>
        </w:rPr>
        <w:t xml:space="preserve"> Suspicion d’anomalies (prises de sang, amniocentèse, échographie), annonce du handicap, de la maladie, ambivalence dans la prise de décision suite à l’annonce (poursuivre la grossesse ou avoir recours à une IMG).</w:t>
      </w:r>
    </w:p>
    <w:p w:rsidR="00BA192C" w:rsidRPr="00FA2E78" w:rsidRDefault="00BA192C" w:rsidP="00BA192C">
      <w:pPr>
        <w:spacing w:line="312" w:lineRule="auto"/>
        <w:jc w:val="both"/>
        <w:rPr>
          <w:rFonts w:ascii="Times" w:hAnsi="Times" w:cs="Times New Roman"/>
          <w:sz w:val="22"/>
          <w:szCs w:val="22"/>
        </w:rPr>
      </w:pPr>
    </w:p>
    <w:p w:rsidR="00BA192C" w:rsidRPr="00FA2E78" w:rsidRDefault="00BA192C" w:rsidP="00BA192C">
      <w:pPr>
        <w:spacing w:line="312" w:lineRule="auto"/>
        <w:jc w:val="both"/>
        <w:rPr>
          <w:rFonts w:ascii="Times" w:hAnsi="Times" w:cs="Times New Roman"/>
          <w:sz w:val="22"/>
          <w:szCs w:val="22"/>
        </w:rPr>
      </w:pPr>
      <w:r w:rsidRPr="00FA2E78">
        <w:rPr>
          <w:rFonts w:ascii="Times" w:hAnsi="Times" w:cs="Times New Roman"/>
          <w:b/>
          <w:sz w:val="22"/>
          <w:szCs w:val="22"/>
        </w:rPr>
        <w:t>Deuil périnatal :</w:t>
      </w:r>
      <w:r w:rsidRPr="00FA2E78">
        <w:rPr>
          <w:rFonts w:ascii="Times" w:hAnsi="Times" w:cs="Times New Roman"/>
          <w:sz w:val="22"/>
          <w:szCs w:val="22"/>
        </w:rPr>
        <w:t xml:space="preserve"> Interruption Volontaire de Grossesse, Fausse Couche, Interruption Médicale de Grossesse, Grossesse Extra Utérine, Mort </w:t>
      </w:r>
      <w:proofErr w:type="spellStart"/>
      <w:r w:rsidRPr="00FA2E78">
        <w:rPr>
          <w:rFonts w:ascii="Times" w:hAnsi="Times" w:cs="Times New Roman"/>
          <w:sz w:val="22"/>
          <w:szCs w:val="22"/>
        </w:rPr>
        <w:t>Foetale</w:t>
      </w:r>
      <w:proofErr w:type="spellEnd"/>
      <w:r w:rsidRPr="00FA2E78">
        <w:rPr>
          <w:rFonts w:ascii="Times" w:hAnsi="Times" w:cs="Times New Roman"/>
          <w:sz w:val="22"/>
          <w:szCs w:val="22"/>
        </w:rPr>
        <w:t xml:space="preserve"> In Utéro, décès périnatal.</w:t>
      </w:r>
    </w:p>
    <w:p w:rsidR="00BA192C" w:rsidRPr="00FA2E78" w:rsidRDefault="00BA192C" w:rsidP="00BA192C">
      <w:pPr>
        <w:spacing w:line="312" w:lineRule="auto"/>
        <w:jc w:val="both"/>
        <w:rPr>
          <w:rFonts w:ascii="Times" w:hAnsi="Times" w:cs="Times New Roman"/>
          <w:sz w:val="22"/>
          <w:szCs w:val="22"/>
        </w:rPr>
      </w:pPr>
    </w:p>
    <w:p w:rsidR="00BA192C" w:rsidRPr="00FA2E78" w:rsidRDefault="00BA192C" w:rsidP="00BA192C">
      <w:pPr>
        <w:spacing w:line="312" w:lineRule="auto"/>
        <w:jc w:val="both"/>
        <w:rPr>
          <w:rFonts w:ascii="Times" w:hAnsi="Times" w:cs="Times New Roman"/>
          <w:sz w:val="22"/>
          <w:szCs w:val="22"/>
        </w:rPr>
      </w:pPr>
      <w:r w:rsidRPr="00FA2E78">
        <w:rPr>
          <w:rFonts w:ascii="Times" w:hAnsi="Times" w:cs="Times New Roman"/>
          <w:b/>
          <w:sz w:val="22"/>
          <w:szCs w:val="22"/>
        </w:rPr>
        <w:t>Grossesses difficiles :</w:t>
      </w:r>
      <w:r w:rsidRPr="00FA2E78">
        <w:rPr>
          <w:rFonts w:ascii="Times" w:hAnsi="Times" w:cs="Times New Roman"/>
          <w:sz w:val="22"/>
          <w:szCs w:val="22"/>
        </w:rPr>
        <w:t xml:space="preserve"> refus ou "déni" de grossesse, grossesse médicalisée, grossesse mal supportée, évènement grave durant les 9 mois (décès, départ, maladie, chômage...), grossesse précoce, tardive, multiple ou successives.</w:t>
      </w:r>
    </w:p>
    <w:p w:rsidR="00BA192C" w:rsidRPr="00FA2E78" w:rsidRDefault="00BA192C" w:rsidP="00BA192C">
      <w:pPr>
        <w:spacing w:line="312" w:lineRule="auto"/>
        <w:jc w:val="both"/>
        <w:rPr>
          <w:rFonts w:ascii="Times" w:hAnsi="Times" w:cs="Times New Roman"/>
          <w:sz w:val="22"/>
          <w:szCs w:val="22"/>
        </w:rPr>
      </w:pPr>
    </w:p>
    <w:p w:rsidR="00BA192C" w:rsidRPr="00FA2E78" w:rsidRDefault="00BA192C" w:rsidP="00BA192C">
      <w:pPr>
        <w:spacing w:line="312" w:lineRule="auto"/>
        <w:jc w:val="both"/>
        <w:rPr>
          <w:rFonts w:ascii="Times" w:hAnsi="Times" w:cs="Times New Roman"/>
          <w:b/>
          <w:sz w:val="22"/>
          <w:szCs w:val="22"/>
        </w:rPr>
      </w:pPr>
      <w:r w:rsidRPr="00FA2E78">
        <w:rPr>
          <w:rFonts w:ascii="Times" w:hAnsi="Times" w:cs="Times New Roman"/>
          <w:b/>
          <w:sz w:val="22"/>
          <w:szCs w:val="22"/>
        </w:rPr>
        <w:t>Prématurité et parcours en néonatalogie.</w:t>
      </w:r>
    </w:p>
    <w:p w:rsidR="00BA192C" w:rsidRPr="00FA2E78" w:rsidRDefault="00BA192C" w:rsidP="00BA192C">
      <w:pPr>
        <w:spacing w:line="312" w:lineRule="auto"/>
        <w:jc w:val="both"/>
        <w:rPr>
          <w:rFonts w:ascii="Times" w:hAnsi="Times" w:cs="Times New Roman"/>
          <w:sz w:val="22"/>
          <w:szCs w:val="22"/>
        </w:rPr>
      </w:pPr>
    </w:p>
    <w:p w:rsidR="00BA192C" w:rsidRPr="00FA2E78" w:rsidRDefault="00BA192C" w:rsidP="00BA192C">
      <w:pPr>
        <w:spacing w:line="312" w:lineRule="auto"/>
        <w:jc w:val="both"/>
        <w:rPr>
          <w:rFonts w:ascii="Times" w:hAnsi="Times" w:cs="Times New Roman"/>
          <w:sz w:val="22"/>
          <w:szCs w:val="22"/>
        </w:rPr>
      </w:pPr>
      <w:r w:rsidRPr="00FA2E78">
        <w:rPr>
          <w:rFonts w:ascii="Times" w:hAnsi="Times" w:cs="Times New Roman"/>
          <w:b/>
          <w:sz w:val="22"/>
          <w:szCs w:val="22"/>
        </w:rPr>
        <w:t>Accompagnement du post natal :</w:t>
      </w:r>
      <w:r w:rsidRPr="00FA2E78">
        <w:rPr>
          <w:rFonts w:ascii="Times" w:hAnsi="Times" w:cs="Times New Roman"/>
          <w:sz w:val="22"/>
          <w:szCs w:val="22"/>
        </w:rPr>
        <w:t xml:space="preserve"> allaitement, sevrage et reprise du travail, réorganisation du quotidien, débordement émotionnel et difficultés au sein du couple, de la fratrie et de la famille.</w:t>
      </w:r>
    </w:p>
    <w:p w:rsidR="00BA192C" w:rsidRPr="00FA2E78" w:rsidRDefault="00BA192C" w:rsidP="00BA192C">
      <w:pPr>
        <w:spacing w:line="312" w:lineRule="auto"/>
        <w:jc w:val="both"/>
        <w:rPr>
          <w:rFonts w:ascii="Times" w:hAnsi="Times" w:cs="Times New Roman"/>
          <w:sz w:val="22"/>
          <w:szCs w:val="22"/>
        </w:rPr>
      </w:pPr>
    </w:p>
    <w:p w:rsidR="00BA192C" w:rsidRPr="00FA2E78" w:rsidRDefault="00BA192C" w:rsidP="00BA192C">
      <w:pPr>
        <w:spacing w:line="312" w:lineRule="auto"/>
        <w:jc w:val="both"/>
        <w:rPr>
          <w:rFonts w:ascii="Times" w:hAnsi="Times" w:cs="Times New Roman"/>
          <w:sz w:val="22"/>
          <w:szCs w:val="22"/>
        </w:rPr>
      </w:pPr>
      <w:r w:rsidRPr="00FA2E78">
        <w:rPr>
          <w:rFonts w:ascii="Times" w:hAnsi="Times" w:cs="Times New Roman"/>
          <w:b/>
          <w:sz w:val="22"/>
          <w:szCs w:val="22"/>
        </w:rPr>
        <w:t>Difficultés maternelles :</w:t>
      </w:r>
      <w:r w:rsidRPr="00FA2E78">
        <w:rPr>
          <w:rFonts w:ascii="Times" w:hAnsi="Times" w:cs="Times New Roman"/>
          <w:sz w:val="22"/>
          <w:szCs w:val="22"/>
        </w:rPr>
        <w:t xml:space="preserve"> Mères angoissées, débordées, déprimées. Qui peuvent exprimer des doutes concernant leurs compétences maternelles, leur sentiment maternel.</w:t>
      </w:r>
    </w:p>
    <w:p w:rsidR="00BA192C" w:rsidRPr="00FA2E78" w:rsidRDefault="00BA192C" w:rsidP="00BA192C">
      <w:pPr>
        <w:spacing w:line="312" w:lineRule="auto"/>
        <w:jc w:val="both"/>
        <w:rPr>
          <w:rFonts w:ascii="Times" w:hAnsi="Times" w:cs="Times New Roman"/>
          <w:sz w:val="22"/>
          <w:szCs w:val="22"/>
        </w:rPr>
      </w:pPr>
    </w:p>
    <w:p w:rsidR="00BA192C" w:rsidRPr="00FA2E78" w:rsidRDefault="00BA192C" w:rsidP="00BA192C">
      <w:pPr>
        <w:spacing w:line="312" w:lineRule="auto"/>
        <w:jc w:val="both"/>
        <w:rPr>
          <w:rFonts w:ascii="Times" w:hAnsi="Times" w:cs="Times New Roman"/>
          <w:sz w:val="22"/>
          <w:szCs w:val="22"/>
        </w:rPr>
      </w:pPr>
      <w:r w:rsidRPr="00FA2E78">
        <w:rPr>
          <w:rFonts w:ascii="Times" w:hAnsi="Times" w:cs="Times New Roman"/>
          <w:b/>
          <w:sz w:val="22"/>
          <w:szCs w:val="22"/>
        </w:rPr>
        <w:t>Difficultés dans le lien à l’enfant :</w:t>
      </w:r>
      <w:r w:rsidRPr="00FA2E78">
        <w:rPr>
          <w:rFonts w:ascii="Times" w:hAnsi="Times" w:cs="Times New Roman"/>
          <w:sz w:val="22"/>
          <w:szCs w:val="22"/>
        </w:rPr>
        <w:t xml:space="preserve"> Sentiment d’incompréhension des besoins du bébé. Bébé vécu comme difficile. Sentiment d’absence de lien, d’attachement.</w:t>
      </w:r>
    </w:p>
    <w:p w:rsidR="00BA192C" w:rsidRPr="00FA2E78" w:rsidRDefault="00BA192C" w:rsidP="00BA192C">
      <w:pPr>
        <w:spacing w:line="312" w:lineRule="auto"/>
        <w:jc w:val="both"/>
        <w:rPr>
          <w:rFonts w:ascii="Times" w:hAnsi="Times" w:cs="Times New Roman"/>
          <w:sz w:val="22"/>
          <w:szCs w:val="22"/>
        </w:rPr>
      </w:pPr>
    </w:p>
    <w:p w:rsidR="00BA192C" w:rsidRPr="00FA2E78" w:rsidRDefault="00BA192C" w:rsidP="00BA192C">
      <w:pPr>
        <w:spacing w:line="312" w:lineRule="auto"/>
        <w:jc w:val="both"/>
        <w:rPr>
          <w:rFonts w:ascii="Times" w:hAnsi="Times" w:cs="Times New Roman"/>
          <w:sz w:val="22"/>
          <w:szCs w:val="22"/>
        </w:rPr>
      </w:pPr>
      <w:r w:rsidRPr="00FA2E78">
        <w:rPr>
          <w:rFonts w:ascii="Times" w:hAnsi="Times" w:cs="Times New Roman"/>
          <w:b/>
          <w:sz w:val="22"/>
          <w:szCs w:val="22"/>
        </w:rPr>
        <w:t>Parentalité singulière mal vécue :</w:t>
      </w:r>
      <w:r w:rsidRPr="00FA2E78">
        <w:rPr>
          <w:rFonts w:ascii="Times" w:hAnsi="Times" w:cs="Times New Roman"/>
          <w:sz w:val="22"/>
          <w:szCs w:val="22"/>
        </w:rPr>
        <w:t xml:space="preserve"> parent célibataire, homoparentalité, parent veuf.</w:t>
      </w:r>
    </w:p>
    <w:p w:rsidR="00BA192C" w:rsidRPr="00FA2E78" w:rsidRDefault="00BA192C" w:rsidP="00BA192C">
      <w:pPr>
        <w:spacing w:line="312" w:lineRule="auto"/>
        <w:jc w:val="both"/>
        <w:rPr>
          <w:rFonts w:ascii="Times" w:hAnsi="Times" w:cs="Times New Roman"/>
          <w:sz w:val="22"/>
          <w:szCs w:val="22"/>
        </w:rPr>
      </w:pPr>
    </w:p>
    <w:p w:rsidR="00BA192C" w:rsidRPr="00FA2E78" w:rsidRDefault="00BA192C" w:rsidP="00BA192C">
      <w:pPr>
        <w:spacing w:line="312" w:lineRule="auto"/>
        <w:jc w:val="both"/>
        <w:rPr>
          <w:rFonts w:ascii="Times" w:hAnsi="Times" w:cs="Times New Roman"/>
          <w:sz w:val="22"/>
          <w:szCs w:val="22"/>
        </w:rPr>
      </w:pPr>
      <w:r w:rsidRPr="00FA2E78">
        <w:rPr>
          <w:rFonts w:ascii="Times" w:hAnsi="Times" w:cs="Times New Roman"/>
          <w:b/>
          <w:sz w:val="22"/>
          <w:szCs w:val="22"/>
        </w:rPr>
        <w:t>Problématiques de la filiation :</w:t>
      </w:r>
      <w:r w:rsidRPr="00FA2E78">
        <w:rPr>
          <w:rFonts w:ascii="Times" w:hAnsi="Times" w:cs="Times New Roman"/>
          <w:sz w:val="22"/>
          <w:szCs w:val="22"/>
        </w:rPr>
        <w:t xml:space="preserve"> accouchement sous le secret, filiation secrète ou révélée.</w:t>
      </w:r>
    </w:p>
    <w:p w:rsidR="00BA192C" w:rsidRPr="00FA2E78" w:rsidRDefault="00BA192C" w:rsidP="00BA192C">
      <w:pPr>
        <w:spacing w:line="312" w:lineRule="auto"/>
        <w:jc w:val="both"/>
        <w:rPr>
          <w:rFonts w:ascii="Times" w:hAnsi="Times" w:cs="Times New Roman"/>
          <w:b/>
          <w:sz w:val="22"/>
          <w:szCs w:val="22"/>
        </w:rPr>
      </w:pPr>
    </w:p>
    <w:p w:rsidR="00BA192C" w:rsidRPr="00FA2E78" w:rsidRDefault="00BA192C" w:rsidP="00BA192C">
      <w:pPr>
        <w:spacing w:line="312" w:lineRule="auto"/>
        <w:jc w:val="both"/>
        <w:rPr>
          <w:sz w:val="22"/>
          <w:szCs w:val="22"/>
        </w:rPr>
      </w:pPr>
      <w:r w:rsidRPr="00FA2E78">
        <w:rPr>
          <w:rFonts w:ascii="Times" w:hAnsi="Times" w:cs="Times New Roman"/>
          <w:b/>
          <w:sz w:val="22"/>
          <w:szCs w:val="22"/>
        </w:rPr>
        <w:t>Psychopathologie périnatale :</w:t>
      </w:r>
      <w:r w:rsidRPr="00FA2E78">
        <w:rPr>
          <w:rFonts w:ascii="Times" w:hAnsi="Times" w:cs="Times New Roman"/>
          <w:sz w:val="22"/>
          <w:szCs w:val="22"/>
        </w:rPr>
        <w:t xml:space="preserve"> Dépression du Post </w:t>
      </w:r>
      <w:proofErr w:type="spellStart"/>
      <w:r w:rsidRPr="00FA2E78">
        <w:rPr>
          <w:rFonts w:ascii="Times" w:hAnsi="Times" w:cs="Times New Roman"/>
          <w:sz w:val="22"/>
          <w:szCs w:val="22"/>
        </w:rPr>
        <w:t>Partum</w:t>
      </w:r>
      <w:proofErr w:type="spellEnd"/>
      <w:r w:rsidRPr="00FA2E78">
        <w:rPr>
          <w:rFonts w:ascii="Times" w:hAnsi="Times" w:cs="Times New Roman"/>
          <w:sz w:val="22"/>
          <w:szCs w:val="22"/>
        </w:rPr>
        <w:t>. Problématiques anxieuses.</w:t>
      </w:r>
    </w:p>
    <w:p w:rsidR="00BA192C" w:rsidRDefault="00BA192C" w:rsidP="00BA192C"/>
    <w:p w:rsidR="00973171" w:rsidRDefault="00BA192C">
      <w:bookmarkStart w:id="0" w:name="_GoBack"/>
      <w:bookmarkEnd w:id="0"/>
    </w:p>
    <w:sectPr w:rsidR="00973171" w:rsidSect="00B142E3">
      <w:headerReference w:type="even" r:id="rId4"/>
      <w:headerReference w:type="default" r:id="rId5"/>
      <w:footerReference w:type="even" r:id="rId6"/>
      <w:footerReference w:type="default" r:id="rId7"/>
      <w:headerReference w:type="first" r:id="rId8"/>
      <w:footerReference w:type="first" r:id="rId9"/>
      <w:pgSz w:w="11900" w:h="16840"/>
      <w:pgMar w:top="1418" w:right="1554"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8D3" w:rsidRDefault="00BA19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8D3" w:rsidRDefault="00BA192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8D3" w:rsidRDefault="00BA192C">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05" w:rsidRDefault="00BA192C">
    <w:pPr>
      <w:pStyle w:val="En-tte"/>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37.3pt;height:883.9pt;z-index:-251658240;mso-wrap-edited:f;mso-position-horizontal:center;mso-position-horizontal-relative:margin;mso-position-vertical:center;mso-position-vertical-relative:margin" wrapcoords="635 0 635 293 -25 476 10800 586 10723 1465 9554 1758 8233 1777 8030 1813 8030 2216 9173 2326 10723 2345 10800 19053 3557 19090 3557 19145 10800 19346 3608 19364 3557 19511 3557 20207 10800 20225 10800 20812 -25 21050 10800 21105 1194 21215 635 21215 635 21563 20939 21563 20939 21215 20380 21215 10800 21105 21600 21050 10800 20812 10825 20207 11384 19951 11892 19914 13036 19731 13036 19639 11435 19529 11460 19401 10800 19346 18016 19145 18016 19090 10800 19053 10850 2345 12528 2326 13773 2216 13747 2051 14103 1941 14078 1777 10850 1758 10800 586 21600 476 20939 293 20939 0 635 0">
          <v:imagedata r:id="rId1" o:title="Papier en tete rap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05" w:rsidRDefault="00BA192C">
    <w:pPr>
      <w:pStyle w:val="En-tte"/>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37.3pt;height:883.9pt;z-index:-251658240;mso-wrap-edited:f;mso-position-horizontal:center;mso-position-horizontal-relative:margin;mso-position-vertical:center;mso-position-vertical-relative:margin" wrapcoords="635 0 635 293 -25 476 10800 586 10723 1465 9554 1758 8233 1777 8030 1813 8030 2216 9173 2326 10723 2345 10800 19053 3557 19090 3557 19145 10800 19346 3608 19364 3557 19511 3557 20207 10800 20225 10800 20812 -25 21050 10800 21105 1194 21215 635 21215 635 21563 20939 21563 20939 21215 20380 21215 10800 21105 21600 21050 10800 20812 10825 20207 11384 19951 11892 19914 13036 19731 13036 19639 11435 19529 11460 19401 10800 19346 18016 19145 18016 19090 10800 19053 10850 2345 12528 2326 13773 2216 13747 2051 14103 1941 14078 1777 10850 1758 10800 586 21600 476 20939 293 20939 0 635 0">
          <v:imagedata r:id="rId1" o:title="Papier en tete rap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05" w:rsidRDefault="00BA192C">
    <w:pPr>
      <w:pStyle w:val="En-tte"/>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37.3pt;height:883.9pt;z-index:-251658240;mso-wrap-edited:f;mso-position-horizontal:center;mso-position-horizontal-relative:margin;mso-position-vertical:center;mso-position-vertical-relative:margin" wrapcoords="635 0 635 293 -25 476 10800 586 10723 1465 9554 1758 8233 1777 8030 1813 8030 2216 9173 2326 10723 2345 10800 19053 3557 19090 3557 19145 10800 19346 3608 19364 3557 19511 3557 20207 10800 20225 10800 20812 -25 21050 10800 21105 1194 21215 635 21215 635 21563 20939 21563 20939 21215 20380 21215 10800 21105 21600 21050 10800 20812 10825 20207 11384 19951 11892 19914 13036 19731 13036 19639 11435 19529 11460 19401 10800 19346 18016 19145 18016 19090 10800 19053 10850 2345 12528 2326 13773 2216 13747 2051 14103 1941 14078 1777 10850 1758 10800 586 21600 476 20939 293 20939 0 635 0">
          <v:imagedata r:id="rId1" o:title="Papier en tete raph"/>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9B"/>
    <w:rsid w:val="00083DE5"/>
    <w:rsid w:val="00235E9B"/>
    <w:rsid w:val="00283850"/>
    <w:rsid w:val="00803540"/>
    <w:rsid w:val="00BA19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C2B8D91-A0B1-4B59-9154-D1058448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92C"/>
    <w:pPr>
      <w:spacing w:line="240" w:lineRule="auto"/>
    </w:pPr>
    <w:rPr>
      <w:rFonts w:eastAsiaTheme="minorEastAsi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192C"/>
    <w:pPr>
      <w:tabs>
        <w:tab w:val="center" w:pos="4153"/>
        <w:tab w:val="right" w:pos="8306"/>
      </w:tabs>
    </w:pPr>
  </w:style>
  <w:style w:type="character" w:customStyle="1" w:styleId="En-tteCar">
    <w:name w:val="En-tête Car"/>
    <w:basedOn w:val="Policepardfaut"/>
    <w:link w:val="En-tte"/>
    <w:uiPriority w:val="99"/>
    <w:rsid w:val="00BA192C"/>
    <w:rPr>
      <w:rFonts w:eastAsiaTheme="minorEastAsia"/>
      <w:sz w:val="24"/>
      <w:szCs w:val="24"/>
    </w:rPr>
  </w:style>
  <w:style w:type="paragraph" w:styleId="Pieddepage">
    <w:name w:val="footer"/>
    <w:basedOn w:val="Normal"/>
    <w:link w:val="PieddepageCar"/>
    <w:uiPriority w:val="99"/>
    <w:unhideWhenUsed/>
    <w:rsid w:val="00BA192C"/>
    <w:pPr>
      <w:tabs>
        <w:tab w:val="center" w:pos="4536"/>
        <w:tab w:val="right" w:pos="9072"/>
      </w:tabs>
    </w:pPr>
  </w:style>
  <w:style w:type="character" w:customStyle="1" w:styleId="PieddepageCar">
    <w:name w:val="Pied de page Car"/>
    <w:basedOn w:val="Policepardfaut"/>
    <w:link w:val="Pieddepage"/>
    <w:uiPriority w:val="99"/>
    <w:rsid w:val="00BA192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1633</Characters>
  <Application>Microsoft Office Word</Application>
  <DocSecurity>0</DocSecurity>
  <Lines>13</Lines>
  <Paragraphs>3</Paragraphs>
  <ScaleCrop>false</ScaleCrop>
  <Company>Capio</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Raphaëlle DESNOYERS</dc:creator>
  <cp:keywords/>
  <dc:description/>
  <cp:lastModifiedBy>Raphaëlle DESNOYERS</cp:lastModifiedBy>
  <cp:revision>2</cp:revision>
  <dcterms:created xsi:type="dcterms:W3CDTF">2019-02-13T09:08:00Z</dcterms:created>
  <dcterms:modified xsi:type="dcterms:W3CDTF">2019-02-13T09:08:00Z</dcterms:modified>
</cp:coreProperties>
</file>